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37F" w:rsidRPr="0093334C" w:rsidRDefault="00A3137F">
      <w:pPr>
        <w:spacing w:after="0" w:line="240" w:lineRule="auto"/>
        <w:ind w:left="144" w:right="245" w:firstLine="720"/>
        <w:jc w:val="both"/>
        <w:rPr>
          <w:rFonts w:ascii="Calibri" w:eastAsia="Calibri" w:hAnsi="Calibri" w:cs="Calibri"/>
          <w:color w:val="000000"/>
          <w:lang w:val="sr-Cyrl-CS"/>
        </w:rPr>
      </w:pPr>
    </w:p>
    <w:p w:rsidR="00A3137F" w:rsidRDefault="00A3137F">
      <w:pPr>
        <w:spacing w:after="0" w:line="240" w:lineRule="auto"/>
        <w:ind w:left="144" w:right="245" w:firstLine="720"/>
        <w:jc w:val="both"/>
        <w:rPr>
          <w:rFonts w:ascii="Calibri" w:eastAsia="Calibri" w:hAnsi="Calibri" w:cs="Calibri"/>
          <w:color w:val="000000"/>
        </w:rPr>
      </w:pPr>
    </w:p>
    <w:p w:rsidR="00A3137F" w:rsidRDefault="0093334C">
      <w:pPr>
        <w:spacing w:after="0" w:line="240" w:lineRule="auto"/>
        <w:ind w:left="144" w:right="245" w:firstLine="720"/>
        <w:jc w:val="both"/>
        <w:rPr>
          <w:rFonts w:ascii="Calibri" w:eastAsia="Calibri" w:hAnsi="Calibri" w:cs="Calibri"/>
          <w:color w:val="000000"/>
        </w:rPr>
      </w:pPr>
      <w:proofErr w:type="gramStart"/>
      <w:r>
        <w:rPr>
          <w:rFonts w:ascii="Calibri" w:eastAsia="Calibri" w:hAnsi="Calibri" w:cs="Calibri"/>
          <w:color w:val="000000"/>
        </w:rPr>
        <w:t>На основу чл.</w:t>
      </w:r>
      <w:proofErr w:type="gramEnd"/>
      <w:r>
        <w:rPr>
          <w:rFonts w:ascii="Calibri" w:eastAsia="Calibri" w:hAnsi="Calibri" w:cs="Calibri"/>
          <w:color w:val="000000"/>
        </w:rPr>
        <w:t xml:space="preserve"> </w:t>
      </w:r>
      <w:proofErr w:type="gramStart"/>
      <w:r>
        <w:rPr>
          <w:rFonts w:ascii="Calibri" w:eastAsia="Calibri" w:hAnsi="Calibri" w:cs="Calibri"/>
          <w:color w:val="000000"/>
        </w:rPr>
        <w:t>27 ст.</w:t>
      </w:r>
      <w:proofErr w:type="gramEnd"/>
      <w:r>
        <w:rPr>
          <w:rFonts w:ascii="Calibri" w:eastAsia="Calibri" w:hAnsi="Calibri" w:cs="Calibri"/>
          <w:color w:val="000000"/>
        </w:rPr>
        <w:t xml:space="preserve"> </w:t>
      </w:r>
      <w:proofErr w:type="gramStart"/>
      <w:r>
        <w:rPr>
          <w:rFonts w:ascii="Calibri" w:eastAsia="Calibri" w:hAnsi="Calibri" w:cs="Calibri"/>
          <w:color w:val="000000"/>
        </w:rPr>
        <w:t>10, члана 28 ст.</w:t>
      </w:r>
      <w:proofErr w:type="gramEnd"/>
      <w:r>
        <w:rPr>
          <w:rFonts w:ascii="Calibri" w:eastAsia="Calibri" w:hAnsi="Calibri" w:cs="Calibri"/>
          <w:color w:val="000000"/>
        </w:rPr>
        <w:t xml:space="preserve"> </w:t>
      </w:r>
      <w:proofErr w:type="gramStart"/>
      <w:r>
        <w:rPr>
          <w:rFonts w:ascii="Calibri" w:eastAsia="Calibri" w:hAnsi="Calibri" w:cs="Calibri"/>
          <w:color w:val="000000"/>
        </w:rPr>
        <w:t>2, чл.</w:t>
      </w:r>
      <w:proofErr w:type="gramEnd"/>
      <w:r>
        <w:rPr>
          <w:rFonts w:ascii="Calibri" w:eastAsia="Calibri" w:hAnsi="Calibri" w:cs="Calibri"/>
          <w:color w:val="000000"/>
        </w:rPr>
        <w:t xml:space="preserve"> </w:t>
      </w:r>
      <w:proofErr w:type="gramStart"/>
      <w:r>
        <w:rPr>
          <w:rFonts w:ascii="Calibri" w:eastAsia="Calibri" w:hAnsi="Calibri" w:cs="Calibri"/>
          <w:color w:val="000000"/>
        </w:rPr>
        <w:t>36 ст 6, чл.</w:t>
      </w:r>
      <w:proofErr w:type="gramEnd"/>
      <w:r>
        <w:rPr>
          <w:rFonts w:ascii="Calibri" w:eastAsia="Calibri" w:hAnsi="Calibri" w:cs="Calibri"/>
          <w:color w:val="000000"/>
        </w:rPr>
        <w:t xml:space="preserve"> </w:t>
      </w:r>
      <w:proofErr w:type="gramStart"/>
      <w:r>
        <w:rPr>
          <w:rFonts w:ascii="Calibri" w:eastAsia="Calibri" w:hAnsi="Calibri" w:cs="Calibri"/>
          <w:color w:val="000000"/>
        </w:rPr>
        <w:t>49 ст 3 и чл.</w:t>
      </w:r>
      <w:proofErr w:type="gramEnd"/>
      <w:r>
        <w:rPr>
          <w:rFonts w:ascii="Calibri" w:eastAsia="Calibri" w:hAnsi="Calibri" w:cs="Calibri"/>
          <w:color w:val="000000"/>
        </w:rPr>
        <w:t xml:space="preserve"> 69 ст 3 Закона о јавној својини („ Службени гласник РС“, број 72/11 88/13, 105/14, 104/16-др.закон, 108/16, 113/17 и 95/18), Уредби о условима прибављања и отуђења непокретности непосредном погодбом и давања у закуп ствари у јавној својини, односно прибављања и уступања и искоришћавања других имовинских права, као и поступцима јавног надметања и прикупљања писмених понуда („ Службени гласник РС“, број 16/18)  и чл. </w:t>
      </w:r>
      <w:proofErr w:type="gramStart"/>
      <w:r>
        <w:rPr>
          <w:rFonts w:ascii="Calibri" w:eastAsia="Calibri" w:hAnsi="Calibri" w:cs="Calibri"/>
          <w:color w:val="000000"/>
        </w:rPr>
        <w:t>33 ст.</w:t>
      </w:r>
      <w:proofErr w:type="gramEnd"/>
      <w:r>
        <w:rPr>
          <w:rFonts w:ascii="Calibri" w:eastAsia="Calibri" w:hAnsi="Calibri" w:cs="Calibri"/>
          <w:color w:val="000000"/>
        </w:rPr>
        <w:t xml:space="preserve"> </w:t>
      </w:r>
      <w:proofErr w:type="gramStart"/>
      <w:r>
        <w:rPr>
          <w:rFonts w:ascii="Calibri" w:eastAsia="Calibri" w:hAnsi="Calibri" w:cs="Calibri"/>
          <w:color w:val="000000"/>
        </w:rPr>
        <w:t>1 тач.</w:t>
      </w:r>
      <w:proofErr w:type="gramEnd"/>
      <w:r>
        <w:rPr>
          <w:rFonts w:ascii="Calibri" w:eastAsia="Calibri" w:hAnsi="Calibri" w:cs="Calibri"/>
          <w:color w:val="000000"/>
        </w:rPr>
        <w:t xml:space="preserve">  29), 30)</w:t>
      </w:r>
      <w:proofErr w:type="gramStart"/>
      <w:r>
        <w:rPr>
          <w:rFonts w:ascii="Calibri" w:eastAsia="Calibri" w:hAnsi="Calibri" w:cs="Calibri"/>
          <w:color w:val="000000"/>
        </w:rPr>
        <w:t>,  31</w:t>
      </w:r>
      <w:proofErr w:type="gramEnd"/>
      <w:r>
        <w:rPr>
          <w:rFonts w:ascii="Calibri" w:eastAsia="Calibri" w:hAnsi="Calibri" w:cs="Calibri"/>
          <w:color w:val="000000"/>
        </w:rPr>
        <w:t xml:space="preserve">), 32), 33) и 34), чл. </w:t>
      </w:r>
      <w:proofErr w:type="gramStart"/>
      <w:r>
        <w:rPr>
          <w:rFonts w:ascii="Calibri" w:eastAsia="Calibri" w:hAnsi="Calibri" w:cs="Calibri"/>
          <w:color w:val="000000"/>
        </w:rPr>
        <w:t>63.ст.1 тач.</w:t>
      </w:r>
      <w:proofErr w:type="gramEnd"/>
      <w:r>
        <w:rPr>
          <w:rFonts w:ascii="Calibri" w:eastAsia="Calibri" w:hAnsi="Calibri" w:cs="Calibri"/>
          <w:color w:val="000000"/>
        </w:rPr>
        <w:t xml:space="preserve"> 14), 15), 16), 17) и 18) Статута Града Врања („Службени гласник Града Врања“, број 37/18), Скупштина града Врања, на седници одржаној</w:t>
      </w:r>
      <w:r>
        <w:rPr>
          <w:rFonts w:ascii="Calibri" w:eastAsia="Calibri" w:hAnsi="Calibri" w:cs="Calibri"/>
          <w:color w:val="000000"/>
          <w:lang w:val="sr-Cyrl-CS"/>
        </w:rPr>
        <w:t xml:space="preserve"> 25.01.</w:t>
      </w:r>
      <w:r>
        <w:rPr>
          <w:rFonts w:ascii="Calibri" w:eastAsia="Calibri" w:hAnsi="Calibri" w:cs="Calibri"/>
          <w:color w:val="000000"/>
        </w:rPr>
        <w:t>2019.године, донела је</w:t>
      </w:r>
    </w:p>
    <w:p w:rsidR="00A3137F" w:rsidRDefault="00A3137F">
      <w:pPr>
        <w:spacing w:after="0" w:line="240" w:lineRule="auto"/>
        <w:ind w:left="144" w:right="245"/>
        <w:jc w:val="center"/>
        <w:rPr>
          <w:rFonts w:ascii="Calibri" w:eastAsia="Calibri" w:hAnsi="Calibri" w:cs="Calibri"/>
        </w:rPr>
      </w:pPr>
    </w:p>
    <w:p w:rsidR="00A3137F" w:rsidRDefault="00A3137F">
      <w:pPr>
        <w:spacing w:after="0" w:line="240" w:lineRule="auto"/>
        <w:ind w:left="144" w:right="245"/>
        <w:jc w:val="center"/>
        <w:rPr>
          <w:rFonts w:ascii="Calibri" w:eastAsia="Calibri" w:hAnsi="Calibri" w:cs="Calibri"/>
        </w:rPr>
      </w:pPr>
    </w:p>
    <w:p w:rsidR="00A3137F" w:rsidRDefault="0093334C">
      <w:pPr>
        <w:spacing w:after="0" w:line="240" w:lineRule="auto"/>
        <w:ind w:left="144" w:right="245"/>
        <w:jc w:val="center"/>
        <w:rPr>
          <w:rFonts w:ascii="Calibri" w:eastAsia="Calibri" w:hAnsi="Calibri" w:cs="Calibri"/>
          <w:b/>
        </w:rPr>
      </w:pPr>
      <w:proofErr w:type="gramStart"/>
      <w:r>
        <w:rPr>
          <w:rFonts w:ascii="Calibri" w:eastAsia="Calibri" w:hAnsi="Calibri" w:cs="Calibri"/>
          <w:b/>
        </w:rPr>
        <w:t>О  Д</w:t>
      </w:r>
      <w:proofErr w:type="gramEnd"/>
      <w:r>
        <w:rPr>
          <w:rFonts w:ascii="Calibri" w:eastAsia="Calibri" w:hAnsi="Calibri" w:cs="Calibri"/>
          <w:b/>
        </w:rPr>
        <w:t xml:space="preserve">  Л  У  К  У</w:t>
      </w:r>
    </w:p>
    <w:p w:rsidR="00A3137F" w:rsidRDefault="0093334C">
      <w:pPr>
        <w:spacing w:after="0" w:line="240" w:lineRule="auto"/>
        <w:ind w:left="144" w:right="245"/>
        <w:jc w:val="center"/>
        <w:rPr>
          <w:rFonts w:ascii="Calibri" w:eastAsia="Calibri" w:hAnsi="Calibri" w:cs="Calibri"/>
          <w:b/>
        </w:rPr>
      </w:pPr>
      <w:r>
        <w:rPr>
          <w:rFonts w:ascii="Calibri" w:eastAsia="Calibri" w:hAnsi="Calibri" w:cs="Calibri"/>
          <w:b/>
        </w:rPr>
        <w:t>О ИЗМЕНАМА И ДОПУНАМА ОДЛУКЕ О ПРИБАВЉАЊУ, РАСПОЛАГАЊУ,</w:t>
      </w:r>
    </w:p>
    <w:p w:rsidR="00A3137F" w:rsidRDefault="006C75C5">
      <w:pPr>
        <w:spacing w:after="0" w:line="240" w:lineRule="auto"/>
        <w:ind w:left="144" w:right="245"/>
        <w:jc w:val="center"/>
        <w:rPr>
          <w:rFonts w:ascii="Calibri" w:eastAsia="Calibri" w:hAnsi="Calibri" w:cs="Calibri"/>
          <w:b/>
        </w:rPr>
      </w:pPr>
      <w:r>
        <w:rPr>
          <w:rFonts w:ascii="Calibri" w:eastAsia="Calibri" w:hAnsi="Calibri" w:cs="Calibri"/>
          <w:b/>
        </w:rPr>
        <w:t>КОРИШЋЕЊУ И УПРАВЉАЊУ СТ</w:t>
      </w:r>
      <w:r>
        <w:rPr>
          <w:rFonts w:ascii="Calibri" w:eastAsia="Calibri" w:hAnsi="Calibri" w:cs="Calibri"/>
          <w:b/>
          <w:lang w:val="sr-Cyrl-CS"/>
        </w:rPr>
        <w:t>ВАР</w:t>
      </w:r>
      <w:r w:rsidR="0093334C">
        <w:rPr>
          <w:rFonts w:ascii="Calibri" w:eastAsia="Calibri" w:hAnsi="Calibri" w:cs="Calibri"/>
          <w:b/>
        </w:rPr>
        <w:t>ИМА У ЈАВНОЈ СВОЈИНИ ГРАДА ВРАЊА</w:t>
      </w:r>
    </w:p>
    <w:p w:rsidR="00A3137F" w:rsidRDefault="00A3137F">
      <w:pPr>
        <w:spacing w:after="0" w:line="240" w:lineRule="auto"/>
        <w:ind w:left="144" w:right="245"/>
        <w:jc w:val="center"/>
        <w:rPr>
          <w:rFonts w:ascii="Calibri" w:eastAsia="Calibri" w:hAnsi="Calibri" w:cs="Calibri"/>
          <w:b/>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Одлука о прибављању, располагању, коришћењу и управљању стварима у јавној својини града Врања („Службени гласник града Врања“, број 10/14), у чл.</w:t>
      </w:r>
      <w:proofErr w:type="gramEnd"/>
      <w:r>
        <w:rPr>
          <w:rFonts w:ascii="Calibri" w:eastAsia="Calibri" w:hAnsi="Calibri" w:cs="Calibri"/>
        </w:rPr>
        <w:t xml:space="preserve"> 2, у ставу 1,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 Под прибављањем ствари у јавној својини Града, подразумева се прибављање ствари полазећи од тржишне вредности, у складу са законом и овом одлуком.</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истом члану, иза става 1, додају се два нова става која гласе: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xml:space="preserve">„ Прибављањем непокретних ствари </w:t>
      </w:r>
      <w:proofErr w:type="gramStart"/>
      <w:r>
        <w:rPr>
          <w:rFonts w:ascii="Calibri" w:eastAsia="Calibri" w:hAnsi="Calibri" w:cs="Calibri"/>
        </w:rPr>
        <w:t>( у</w:t>
      </w:r>
      <w:proofErr w:type="gramEnd"/>
      <w:r>
        <w:rPr>
          <w:rFonts w:ascii="Calibri" w:eastAsia="Calibri" w:hAnsi="Calibri" w:cs="Calibri"/>
        </w:rPr>
        <w:t xml:space="preserve"> даљем тексту: непокретност), у смислу става 1.овог члана, сматра се и размена непокретности и изградња објекта.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Непокретности се могу прибављати у јавну својину Града бестеретним правним послом (наслеђе, поклон или једнострана изјава воље), експропријацијом, у пореском, стечајном и другим поступцима регулисаним посебним законима</w:t>
      </w:r>
      <w:proofErr w:type="gramStart"/>
      <w:r>
        <w:rPr>
          <w:rFonts w:ascii="Calibri" w:eastAsia="Calibri" w:hAnsi="Calibri" w:cs="Calibri"/>
        </w:rPr>
        <w:t>.“</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Досадашњи ставови 2-5 постају ставови 4-7.</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2</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Члан 3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На прибављање ствари у јавну својину Града и отуђење ствари  из јавне својине Града, као и давање у закуп ствари у јавној својини Града, примењују се одредбе уредбе којом се уређују услови прибављања и отуђења, као и давања у закуп ствари у јавној својини Града у поступцима јавног надметања и прикупљања писмених  понуда, односно непосредном погодбом.“</w:t>
      </w:r>
    </w:p>
    <w:p w:rsidR="00A3137F" w:rsidRDefault="00A3137F">
      <w:pPr>
        <w:spacing w:after="0" w:line="240" w:lineRule="auto"/>
        <w:ind w:left="144" w:right="245"/>
        <w:jc w:val="both"/>
        <w:rPr>
          <w:rFonts w:ascii="Calibri" w:eastAsia="Calibri" w:hAnsi="Calibri" w:cs="Calibri"/>
        </w:rPr>
      </w:pPr>
    </w:p>
    <w:p w:rsidR="00A3137F" w:rsidRDefault="00A3137F">
      <w:pPr>
        <w:spacing w:after="0" w:line="240" w:lineRule="auto"/>
        <w:ind w:left="144" w:right="245"/>
        <w:jc w:val="both"/>
        <w:rPr>
          <w:rFonts w:ascii="Calibri" w:eastAsia="Calibri" w:hAnsi="Calibri" w:cs="Calibri"/>
        </w:rPr>
      </w:pPr>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3</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члану 4, став 1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Непокретности се прибављају у јавну својину Града и отуђују из јавне својине Града полазећи од тржишне вредности непокретности, коју је проценио порески или други надлежан орган или лиценцирани проценитељ, у поступку јавног надметања или прикупљања писмених понуда, ако законом није другачије одређено</w:t>
      </w:r>
      <w:proofErr w:type="gramStart"/>
      <w:r>
        <w:rPr>
          <w:rFonts w:ascii="Calibri" w:eastAsia="Calibri" w:hAnsi="Calibri" w:cs="Calibri"/>
        </w:rPr>
        <w:t>.“</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xml:space="preserve">У истом члану, у ставу 3, иза </w:t>
      </w:r>
      <w:proofErr w:type="gramStart"/>
      <w:r>
        <w:rPr>
          <w:rFonts w:ascii="Calibri" w:eastAsia="Calibri" w:hAnsi="Calibri" w:cs="Calibri"/>
        </w:rPr>
        <w:t>речи :</w:t>
      </w:r>
      <w:proofErr w:type="gramEnd"/>
      <w:r>
        <w:rPr>
          <w:rFonts w:ascii="Calibri" w:eastAsia="Calibri" w:hAnsi="Calibri" w:cs="Calibri"/>
        </w:rPr>
        <w:t xml:space="preserve"> „или другог надлежног органа“ додају се речи: „или лиценцираног проценитеља“.</w:t>
      </w:r>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4</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члану 6, став 4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xml:space="preserve">„Комисија спроводи поступак на начин и по поступку прописаном уредбом којом се уређују услови прибављања и отуђења, као и давања у закуп ствари у јавној својини Града у поступцима јавног надметања и прикупљања </w:t>
      </w:r>
      <w:proofErr w:type="gramStart"/>
      <w:r>
        <w:rPr>
          <w:rFonts w:ascii="Calibri" w:eastAsia="Calibri" w:hAnsi="Calibri" w:cs="Calibri"/>
        </w:rPr>
        <w:t>писмених  понуда</w:t>
      </w:r>
      <w:proofErr w:type="gramEnd"/>
      <w:r>
        <w:rPr>
          <w:rFonts w:ascii="Calibri" w:eastAsia="Calibri" w:hAnsi="Calibri" w:cs="Calibri"/>
        </w:rPr>
        <w:t>, односно непосредном погодбом и овом одлуком.”</w:t>
      </w:r>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5</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члану 7, став 3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 Оглас се објављује и на интернет страници Града, са назнаком датума објављивања у дневном листу из става 2 овог члана“.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истом члану, иза става 3 додају се нови ставови који гласе: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 Пријава, односно понуда из става 1 овог члана доставља се у затвореној коверти са видљивом назнаком на који се оглас односи и ко је подносилац пријаве, односно понуде.</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Пријава, односно понуда правног лица мора да садржи: назив, седиште и број телефона и мора бити потписана од стране овлашћеног лица.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Уз пријаву, односно понуду правног лица се прилаже оригинални извод из регистра привредних субјеката са подацима за то правно лице, не старије од 30 дана.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Пријава, односно понуда физчког лица мора да садржи име и презиме, адресу, број личне карте и број телефона и мора бити потписана, а ако је то лице предузетник уз пријаву, односно понуду се прилаже оригинални извод из регистра привредних субјеката или потврда да је предузетник уписан у одговарајући регистар, с тим да поменути прилози не буду старији од 30 дана.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 случају да подносиоца пријаве, односно понуде заступа пуномоћник, пуномоћје за заступање мора бити оверено од стране јавног бележника.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Пријава, односно понуда је непотпуна ако не садржи све што је прописано, ако нису приложене све прописане исправе, односно ако не садржи све податке предвиђене огласом или су подаци дати супротно објављеном огласу</w:t>
      </w:r>
      <w:proofErr w:type="gramStart"/>
      <w:r>
        <w:rPr>
          <w:rFonts w:ascii="Calibri" w:eastAsia="Calibri" w:hAnsi="Calibri" w:cs="Calibri"/>
        </w:rPr>
        <w:t>.“</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6</w:t>
      </w:r>
    </w:p>
    <w:p w:rsidR="00A3137F" w:rsidRDefault="0093334C">
      <w:pPr>
        <w:spacing w:after="0" w:line="240" w:lineRule="auto"/>
        <w:ind w:left="144" w:right="245" w:firstLine="720"/>
        <w:jc w:val="both"/>
        <w:rPr>
          <w:rFonts w:ascii="Calibri" w:eastAsia="Calibri" w:hAnsi="Calibri" w:cs="Calibri"/>
        </w:rPr>
      </w:pPr>
      <w:r>
        <w:rPr>
          <w:rFonts w:ascii="Calibri" w:eastAsia="Calibri" w:hAnsi="Calibri" w:cs="Calibri"/>
        </w:rPr>
        <w:t>Иза члана 7, додаје се нови члан 7а, који гласи:</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 Члан 7а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Поступак прибављања непокретности у јавну својину Града спроводи Комисија из члана 6 ове одлуке, која у току поступка води записник и по окончаном поступку утврђује предлог за избор најповољнијег понуђача.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Основни критеријум за избор најповољнијег понуђача је купопродајна цена коју понуђач понуди.</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Услови за спровођење поступка јавног надметања, односно разматрања писмених понуда су испуњени уколико пристигне најмање једна благовремена и потпуна пријава, односно понуда.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Уколико подносилац благовремене и потпуне пријаве, односно понуде не приступи јавном надметању, односно отварању писмених понуда, сматара се да је одустао од пријаве, односно понуде</w:t>
      </w:r>
      <w:proofErr w:type="gramStart"/>
      <w:r>
        <w:rPr>
          <w:rFonts w:ascii="Calibri" w:eastAsia="Calibri" w:hAnsi="Calibri" w:cs="Calibri"/>
        </w:rPr>
        <w:t>.“</w:t>
      </w:r>
      <w:proofErr w:type="gramEnd"/>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7</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члану 8, став 2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xml:space="preserve">„ Поступак прибављања непокретности у јавну својину Града непосредном погодбом спроводи Комисија из члана 6 ове одлуке, која по окончаном поступку непосредне </w:t>
      </w:r>
      <w:proofErr w:type="gramStart"/>
      <w:r>
        <w:rPr>
          <w:rFonts w:ascii="Calibri" w:eastAsia="Calibri" w:hAnsi="Calibri" w:cs="Calibri"/>
        </w:rPr>
        <w:t xml:space="preserve">погодбе  </w:t>
      </w:r>
      <w:r>
        <w:rPr>
          <w:rFonts w:ascii="Calibri" w:eastAsia="Calibri" w:hAnsi="Calibri" w:cs="Calibri"/>
        </w:rPr>
        <w:lastRenderedPageBreak/>
        <w:t>записник</w:t>
      </w:r>
      <w:proofErr w:type="gramEnd"/>
      <w:r>
        <w:rPr>
          <w:rFonts w:ascii="Calibri" w:eastAsia="Calibri" w:hAnsi="Calibri" w:cs="Calibri"/>
        </w:rPr>
        <w:t xml:space="preserve"> са одговарајућим предлогом доставља надлежном органу у смислу одредаба ове одлуке.“</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8</w:t>
      </w:r>
    </w:p>
    <w:p w:rsidR="00A3137F" w:rsidRDefault="0093334C">
      <w:pPr>
        <w:spacing w:after="0" w:line="240" w:lineRule="auto"/>
        <w:ind w:left="144" w:right="245" w:firstLine="720"/>
        <w:jc w:val="both"/>
        <w:rPr>
          <w:rFonts w:ascii="Calibri" w:eastAsia="Calibri" w:hAnsi="Calibri" w:cs="Calibri"/>
        </w:rPr>
      </w:pPr>
      <w:r>
        <w:rPr>
          <w:rFonts w:ascii="Calibri" w:eastAsia="Calibri" w:hAnsi="Calibri" w:cs="Calibri"/>
        </w:rPr>
        <w:t>У члану 9, став 3 мења се и гласи:</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„Оглас се објављује и на интернет страници Града, са назнаком датума објављивања у дневном листу из става 2 овог члана““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истом члану, иза став 3 додају се нови ставови који гласе: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 Одредбе члана 7.</w:t>
      </w:r>
      <w:proofErr w:type="gramEnd"/>
      <w:r>
        <w:rPr>
          <w:rFonts w:ascii="Calibri" w:eastAsia="Calibri" w:hAnsi="Calibri" w:cs="Calibri"/>
        </w:rPr>
        <w:t xml:space="preserve"> </w:t>
      </w:r>
      <w:proofErr w:type="gramStart"/>
      <w:r>
        <w:rPr>
          <w:rFonts w:ascii="Calibri" w:eastAsia="Calibri" w:hAnsi="Calibri" w:cs="Calibri"/>
        </w:rPr>
        <w:t>ст</w:t>
      </w:r>
      <w:proofErr w:type="gramEnd"/>
      <w:r>
        <w:rPr>
          <w:rFonts w:ascii="Calibri" w:eastAsia="Calibri" w:hAnsi="Calibri" w:cs="Calibri"/>
        </w:rPr>
        <w:t xml:space="preserve">. </w:t>
      </w:r>
      <w:proofErr w:type="gramStart"/>
      <w:r>
        <w:rPr>
          <w:rFonts w:ascii="Calibri" w:eastAsia="Calibri" w:hAnsi="Calibri" w:cs="Calibri"/>
        </w:rPr>
        <w:t>4-9 ове одлуке сходно се примењују и у поступку отуђења непокретности из јавне својине.</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поступку прикупљања писмених понуда у пријави се наводи износ који се нуди за предметну непокретност</w:t>
      </w:r>
      <w:proofErr w:type="gramStart"/>
      <w:r>
        <w:rPr>
          <w:rFonts w:ascii="Calibri" w:eastAsia="Calibri" w:hAnsi="Calibri" w:cs="Calibri"/>
        </w:rPr>
        <w:t>.“</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9</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Иза члана 9 додаје се нови члан 9а, који гласи:</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 Члан 9а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Поступак отуђења непокретности из јавне својине Града спроводи Комисија из члана 6 ове одлуке, која води записник и по окончаном поступку јавног надметања или прикупљања писмених понуда утврђује предлог да се непокретност у јавној својини отуђи понуђачу који је понудио највишу купопродајну цену, односно утврђује предлог за избор најповољнијег понуђача.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Одредбе члана 7а ст.</w:t>
      </w:r>
      <w:proofErr w:type="gramEnd"/>
      <w:r>
        <w:rPr>
          <w:rFonts w:ascii="Calibri" w:eastAsia="Calibri" w:hAnsi="Calibri" w:cs="Calibri"/>
        </w:rPr>
        <w:t xml:space="preserve"> </w:t>
      </w:r>
      <w:proofErr w:type="gramStart"/>
      <w:r>
        <w:rPr>
          <w:rFonts w:ascii="Calibri" w:eastAsia="Calibri" w:hAnsi="Calibri" w:cs="Calibri"/>
        </w:rPr>
        <w:t>3 и 4 ове одлуке сходно се примењују и у поступку отуђења непокретности из јавне својине Града.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Поступак разматрања приспелих понуда спровешће се уколико на оглас пристигне најмање једна благовремена и потпуна понуда.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Поступак јавног надметања спровешће се и у случају да пристигне најмање једна благовремена и потпуна пријава на основу које се подносилац региструје и проглашава купцем, ако почетну цену по којој се непокретност отуђује из јавне својине прихвати као купопродајну цену, с тим да уколико не прихвати купопродајну цену, губи право на враћање депозита.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Основни критеријум за избор најповољнијег понуђача је висина понуђене купопродајне цене</w:t>
      </w:r>
      <w:proofErr w:type="gramStart"/>
      <w:r>
        <w:rPr>
          <w:rFonts w:ascii="Calibri" w:eastAsia="Calibri" w:hAnsi="Calibri" w:cs="Calibri"/>
        </w:rPr>
        <w:t>.“</w:t>
      </w:r>
      <w:proofErr w:type="gramEnd"/>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одељку II</w:t>
      </w:r>
      <w:proofErr w:type="gramStart"/>
      <w:r>
        <w:rPr>
          <w:rFonts w:ascii="Calibri" w:eastAsia="Calibri" w:hAnsi="Calibri" w:cs="Calibri"/>
        </w:rPr>
        <w:t>,иза</w:t>
      </w:r>
      <w:proofErr w:type="gramEnd"/>
      <w:r>
        <w:rPr>
          <w:rFonts w:ascii="Calibri" w:eastAsia="Calibri" w:hAnsi="Calibri" w:cs="Calibri"/>
        </w:rPr>
        <w:t xml:space="preserve"> пододељка 2 и чл 10, додају се нови пододељци са новим члановима, који гласе: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3.Поступак јавног надметања, прикупљања писмених понуда и непосредне погодбе</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Поступак јавног оглашавања</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По отварању поступка јавног надметања, председник Комисије утврђује и записнички констатује податке о поступку (врста поступка), податке о непокретности за коју се спроводи поступак јавног надметања, место, датум и време почетка јавног оглашавања; имена чланова Комисије; имена присутних учесника, односно лицитаната, имена присутних лица са пуномоћјем да у име и за рачун лицитаната могу да предузимају радње у поступку јавног надметања; друге чињенице везане за поступак јавног надметања.</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10б</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Председник Комисије објављује почетан износ купопродајне цене и позива учеснике да дају своје понуде.</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Сваки учесник у јавном надметању дужан је да јавно каже износ који нуди и у име ког понуђача.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lastRenderedPageBreak/>
        <w:tab/>
      </w:r>
      <w:proofErr w:type="gramStart"/>
      <w:r>
        <w:rPr>
          <w:rFonts w:ascii="Calibri" w:eastAsia="Calibri" w:hAnsi="Calibri" w:cs="Calibri"/>
        </w:rPr>
        <w:t>Након што се учине понуде у смислу става 2 овог члана, председник Комисије пита три пута учеснике јавног надметања да ли неко даје понуду са већим износом од највеће понуђеног износа.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Уколико неко од учесника понуди већи износ од до тада највеће понуђеног износа, поступак се наставља на начин утврђен ставом 3 овог чална, све док учесници јавног надметања дају понуде са износима већим од последње учињене највеће понуде.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Уколико после трећег позива нико од учесника на јавном надметању не учини повољнију понуду од последње учињене највеће понуде, председник Комисије јавно констатује који је највећи понуђени износ купопродајне цене, као и име, односно назив понуђача.</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10в</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Учесник који понуди највиши износ купопродајне цене потписује изјаву о висини понуђене цене коју је дужан да уплати у року утврђеним огласом.</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Уколико учесник из става 1 овог члана не потпише изјаву, односно не закључи уговор и не уплати купопродајну цену у предвиђеном року, губи право на повраћај депозита.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Уколико најповољнији понуђач одбије да потпише изјаву о висини понуђене цене, председник Комисије позива првог следећег најповољнијег понуђача да потпише изјаву.</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Уколико ни следећи најповољнији понуђач не потпише изјаву о висини понуђене цене, председник Комисије јавно објављује да поступак јавног надметања није успео.</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Поступак јавног надметања сматра се успелим и у случају достављања једне исправне пријаве за учешће, којом се подносилац пријаве региструје и присуствује јавном надметању, ако прихвати почетну висину купопродајне цене.</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Поступак прикупљања писмених понуда</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10г</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Отварање писмених понуда је јавно.</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О отварању понуда, Комисија сачињава записник који садржи податке о поступку (врста поступка); податке о непокретности за коју се поступак спроводи; место, датум и време отврања понуда; имена чланова Комисије, имена присутних понуђача; имена лица са издатим пуномоћјем да у име и за рачун понуђача предузимају радње у поступку; редослед отварања поднетих понуда према времену пријема; број под којим је понуда заведена; име, односно назив понуђача и понуђена висина купопродајне цене; податке о недостацима понуде; евентуалне примедбе подносиоца понуде, односно представника подносиоца понуде на ток поступка; друге чињенице од значаја за поступак отварања понуда.</w:t>
      </w:r>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10д</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Уколико у поступку два или више понуђача понуде исти износ купопродајне цене, Комисија ће позвати понуђаче који су понудили исти износ купопродајне цене да у року од три дана од дана пријема позива доставе нову писмену затворену понуду са увећаним износом купопродајне цене у односу на претходно дату понуду, а које понуде ће Комисија отворити и утврдити најповољнијег понуђача.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Уколико понуђачи из става 1 овог члана у року од три дана не доставе нову понуду, односно ако су понуђачи допставили нову понуду са са истоветним износом купопродајне цене, Комисија ће путем жреба извршити избор најповољнијег понуђача.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Поступак избора најповољнијег понуђача у смислу става 2 овог члана утврђује Комисија.</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lastRenderedPageBreak/>
        <w:tab/>
      </w:r>
      <w:proofErr w:type="gramStart"/>
      <w:r>
        <w:rPr>
          <w:rFonts w:ascii="Calibri" w:eastAsia="Calibri" w:hAnsi="Calibri" w:cs="Calibri"/>
        </w:rPr>
        <w:t>Уклико је огласом предвиђено полагање депозита у поступку прикупљања писмених понуда, а учесник који је изабран за најповољнијег понуђача не закључи уговор и не плати купопродајну цену у року утврђеним огласом, губи право на повраћај депозита.</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Право на повраћај депозита</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 ђ</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Учесници у поступку јавног надметања, односно прикупљања писмених понуда који нису изабрани за најповољнијег понуђача имају право на повраћај депозита у року утврђеном огласом.</w:t>
      </w:r>
      <w:proofErr w:type="gramEnd"/>
    </w:p>
    <w:p w:rsidR="00A3137F" w:rsidRDefault="00A3137F">
      <w:pPr>
        <w:spacing w:after="0" w:line="240" w:lineRule="auto"/>
        <w:ind w:left="144" w:right="245"/>
        <w:jc w:val="center"/>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 xml:space="preserve">Умањење почетне </w:t>
      </w:r>
      <w:proofErr w:type="gramStart"/>
      <w:r>
        <w:rPr>
          <w:rFonts w:ascii="Calibri" w:eastAsia="Calibri" w:hAnsi="Calibri" w:cs="Calibri"/>
        </w:rPr>
        <w:t>процењене  вредности</w:t>
      </w:r>
      <w:proofErr w:type="gramEnd"/>
      <w:r>
        <w:rPr>
          <w:rFonts w:ascii="Calibri" w:eastAsia="Calibri" w:hAnsi="Calibri" w:cs="Calibri"/>
        </w:rPr>
        <w:t xml:space="preserve"> непокретности</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Изузетно, у случају када се непокретност не отуђи из јавне својине у спроведеном поступку јавног оглашавања, почетна процењена вредност непокретности може се умањити на 80% од почетне процењене вредности утврђене на начин и под условима из члана 4 став 1 ове одлуке.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случају када се непокретност ни у поновљеном поступку јавног оглашавања са умањеном почетном вредношћу не отуђи из јавне својине, почетна процењена вредност непокретности по којој се иста отуђује, може се умањити на 60%, по којој цени ће се наставити са јавним оглашавањем.</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Одлуку о умањењу вредности непокретности из става 1 овог члана доноси Скупштина Града, под условом да је то од интереса за Град.</w:t>
      </w:r>
      <w:proofErr w:type="gramEnd"/>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Непосредна погодба</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10ж</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Поступак прибављања непокретности у јавну својину, односно отуђења непокретности из јавне својине Града покреће се на захтев заинтересованог лица, осим за случајеве за које је овом одлуком другачије одређено.</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току поступка, Комисија утврђује да ли заинтересовано лице испуњава услове прописане законом, пратећим подзаконским актом и овом одлуком, захтева и цени доказе који оправдавају примену основа по којем се непокретност може прибавити у јавну својину, односно отуђити из јавне својине ван поступка јавног надметања, односно прикупљања писмених понуда.</w:t>
      </w: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10з</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Поступак прибављања непокретности у јавну својину, односно отуђења непокретности из јавне својине Града ван поступка јавног надметања, односно прикупљања писмених понуда, у слућају када се непокретност не прибави, односно не отуђи после спроведеног поступка јавног оглашавања, покреће се одлуком Скупштине Града, на предлог Комисије.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 xml:space="preserve">Комисија на интернет </w:t>
      </w:r>
      <w:proofErr w:type="gramStart"/>
      <w:r>
        <w:rPr>
          <w:rFonts w:ascii="Calibri" w:eastAsia="Calibri" w:hAnsi="Calibri" w:cs="Calibri"/>
        </w:rPr>
        <w:t>страници  Града</w:t>
      </w:r>
      <w:proofErr w:type="gramEnd"/>
      <w:r>
        <w:rPr>
          <w:rFonts w:ascii="Calibri" w:eastAsia="Calibri" w:hAnsi="Calibri" w:cs="Calibri"/>
        </w:rPr>
        <w:t xml:space="preserve"> поставља обавештење о непокретности, са условима под којим заинтересована лица могу пријавити своје учешће.</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r>
      <w:proofErr w:type="gramStart"/>
      <w:r>
        <w:rPr>
          <w:rFonts w:ascii="Calibri" w:eastAsia="Calibri" w:hAnsi="Calibri" w:cs="Calibri"/>
        </w:rPr>
        <w:t>Обавештење из става 2 овог члана скида се са интернет странице Града по пријему прве пријаве заинтересованог лица које испуњава прописане услове.</w:t>
      </w:r>
      <w:proofErr w:type="gramEnd"/>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У случају да се са лицем из става 3 овог члана не постигне сагласност, као и у случају када  у року од 15 дана од дана постављања обавештења из става 2 овог члана не стигне ни једна пријава, Скупштина Града, на предлог Комисије, може одлучити да се понови поступак јавног оглашавања, под условима прописаним овом одлуком.</w:t>
      </w:r>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tab/>
        <w:t>4. Заштита права учесника у поступцима јавног надметања,</w:t>
      </w:r>
    </w:p>
    <w:p w:rsidR="00A3137F" w:rsidRDefault="0093334C">
      <w:pPr>
        <w:spacing w:after="0" w:line="240" w:lineRule="auto"/>
        <w:ind w:left="144" w:right="245"/>
        <w:jc w:val="both"/>
        <w:rPr>
          <w:rFonts w:ascii="Calibri" w:eastAsia="Calibri" w:hAnsi="Calibri" w:cs="Calibri"/>
        </w:rPr>
      </w:pPr>
      <w:r>
        <w:rPr>
          <w:rFonts w:ascii="Calibri" w:eastAsia="Calibri" w:hAnsi="Calibri" w:cs="Calibri"/>
        </w:rPr>
        <w:lastRenderedPageBreak/>
        <w:t xml:space="preserve">                   </w:t>
      </w:r>
      <w:proofErr w:type="gramStart"/>
      <w:r>
        <w:rPr>
          <w:rFonts w:ascii="Calibri" w:eastAsia="Calibri" w:hAnsi="Calibri" w:cs="Calibri"/>
        </w:rPr>
        <w:t>прикупљања</w:t>
      </w:r>
      <w:proofErr w:type="gramEnd"/>
      <w:r>
        <w:rPr>
          <w:rFonts w:ascii="Calibri" w:eastAsia="Calibri" w:hAnsi="Calibri" w:cs="Calibri"/>
        </w:rPr>
        <w:t xml:space="preserve"> писмених понуда и непосредне погодбе</w:t>
      </w:r>
    </w:p>
    <w:p w:rsidR="00A3137F" w:rsidRDefault="00A3137F">
      <w:pPr>
        <w:spacing w:after="0" w:line="240" w:lineRule="auto"/>
        <w:ind w:left="144" w:right="245"/>
        <w:jc w:val="both"/>
        <w:rPr>
          <w:rFonts w:ascii="Calibri" w:eastAsia="Calibri" w:hAnsi="Calibri" w:cs="Calibri"/>
        </w:rPr>
      </w:pPr>
    </w:p>
    <w:p w:rsidR="00A3137F" w:rsidRDefault="0093334C">
      <w:pPr>
        <w:spacing w:after="0" w:line="240" w:lineRule="auto"/>
        <w:ind w:left="144" w:right="245"/>
        <w:jc w:val="center"/>
        <w:rPr>
          <w:rFonts w:ascii="Calibri" w:eastAsia="Calibri" w:hAnsi="Calibri" w:cs="Calibri"/>
        </w:rPr>
      </w:pPr>
      <w:r>
        <w:rPr>
          <w:rFonts w:ascii="Calibri" w:eastAsia="Calibri" w:hAnsi="Calibri" w:cs="Calibri"/>
        </w:rPr>
        <w:t>Члан 10и</w:t>
      </w:r>
    </w:p>
    <w:p w:rsidR="00A3137F" w:rsidRDefault="0093334C">
      <w:pPr>
        <w:spacing w:after="0" w:line="240" w:lineRule="auto"/>
        <w:ind w:left="144" w:right="245" w:firstLine="720"/>
        <w:jc w:val="both"/>
        <w:rPr>
          <w:rFonts w:ascii="Calibri" w:eastAsia="Calibri" w:hAnsi="Calibri" w:cs="Calibri"/>
        </w:rPr>
      </w:pPr>
      <w:proofErr w:type="gramStart"/>
      <w:r>
        <w:rPr>
          <w:rFonts w:ascii="Calibri" w:eastAsia="Calibri" w:hAnsi="Calibri" w:cs="Calibri"/>
        </w:rPr>
        <w:t>Након спроведеног поступка јавног надметања или прикупљања писмених понуда, односно непосредне погодбе, Комисија је дужна да одмах донесе одлуку о избору најповољнијег понуђача и исту уручи учесницима поступка.</w:t>
      </w:r>
      <w:proofErr w:type="gramEnd"/>
    </w:p>
    <w:p w:rsidR="00A3137F" w:rsidRDefault="0093334C">
      <w:pPr>
        <w:spacing w:after="0" w:line="240" w:lineRule="auto"/>
        <w:ind w:left="144" w:right="245" w:firstLine="720"/>
        <w:jc w:val="both"/>
        <w:rPr>
          <w:rFonts w:ascii="Calibri" w:eastAsia="Calibri" w:hAnsi="Calibri" w:cs="Calibri"/>
        </w:rPr>
      </w:pPr>
      <w:proofErr w:type="gramStart"/>
      <w:r>
        <w:rPr>
          <w:rFonts w:ascii="Calibri" w:eastAsia="Calibri" w:hAnsi="Calibri" w:cs="Calibri"/>
        </w:rPr>
        <w:t>Учесници поступка из става 1 овог члана могу на одлуку Комисије да поднесу приговор Градском већу, у року од осам дана од дана окончања поступка.</w:t>
      </w:r>
      <w:proofErr w:type="gramEnd"/>
    </w:p>
    <w:p w:rsidR="00A3137F" w:rsidRDefault="0093334C">
      <w:pPr>
        <w:spacing w:after="0" w:line="240" w:lineRule="auto"/>
        <w:ind w:left="144" w:right="245" w:firstLine="720"/>
        <w:jc w:val="both"/>
        <w:rPr>
          <w:rFonts w:ascii="Calibri" w:eastAsia="Calibri" w:hAnsi="Calibri" w:cs="Calibri"/>
        </w:rPr>
      </w:pPr>
      <w:proofErr w:type="gramStart"/>
      <w:r>
        <w:rPr>
          <w:rFonts w:ascii="Calibri" w:eastAsia="Calibri" w:hAnsi="Calibri" w:cs="Calibri"/>
        </w:rPr>
        <w:t>Градско веће је дужно да у року од 30 дана од дана пријема приговора учесника поступка размотри приговор и донесе одлуку.</w:t>
      </w:r>
      <w:proofErr w:type="gramEnd"/>
    </w:p>
    <w:p w:rsidR="00A3137F" w:rsidRDefault="0093334C">
      <w:pPr>
        <w:spacing w:after="0" w:line="240" w:lineRule="auto"/>
        <w:ind w:left="144" w:right="245" w:firstLine="720"/>
        <w:jc w:val="both"/>
        <w:rPr>
          <w:rFonts w:ascii="Calibri" w:eastAsia="Calibri" w:hAnsi="Calibri" w:cs="Calibri"/>
          <w:color w:val="000000"/>
        </w:rPr>
      </w:pPr>
      <w:r>
        <w:rPr>
          <w:rFonts w:ascii="Calibri" w:eastAsia="Calibri" w:hAnsi="Calibri" w:cs="Calibri"/>
          <w:color w:val="000000"/>
        </w:rPr>
        <w:t>Решавајући по приговору, Градско веће је овлашћено да:</w:t>
      </w:r>
    </w:p>
    <w:p w:rsidR="00A3137F" w:rsidRDefault="0093334C">
      <w:pPr>
        <w:spacing w:after="0" w:line="240" w:lineRule="auto"/>
        <w:ind w:left="144" w:right="245" w:firstLine="720"/>
        <w:jc w:val="both"/>
        <w:rPr>
          <w:rFonts w:ascii="Calibri" w:eastAsia="Calibri" w:hAnsi="Calibri" w:cs="Calibri"/>
          <w:color w:val="000000"/>
        </w:rPr>
      </w:pPr>
      <w:proofErr w:type="gramStart"/>
      <w:r>
        <w:rPr>
          <w:rFonts w:ascii="Calibri" w:eastAsia="Calibri" w:hAnsi="Calibri" w:cs="Calibri"/>
          <w:color w:val="000000"/>
        </w:rPr>
        <w:t>1)одбаци</w:t>
      </w:r>
      <w:proofErr w:type="gramEnd"/>
      <w:r>
        <w:rPr>
          <w:rFonts w:ascii="Calibri" w:eastAsia="Calibri" w:hAnsi="Calibri" w:cs="Calibri"/>
          <w:color w:val="000000"/>
        </w:rPr>
        <w:t xml:space="preserve"> приговор уколико је изјављен од стране неовлашћеног лица или уколико је неблаговремен;</w:t>
      </w:r>
    </w:p>
    <w:p w:rsidR="00A3137F" w:rsidRDefault="0093334C">
      <w:pPr>
        <w:spacing w:after="0" w:line="240" w:lineRule="auto"/>
        <w:ind w:left="144" w:right="245" w:firstLine="720"/>
        <w:jc w:val="both"/>
        <w:rPr>
          <w:rFonts w:ascii="Calibri" w:eastAsia="Calibri" w:hAnsi="Calibri" w:cs="Calibri"/>
          <w:color w:val="000000"/>
        </w:rPr>
      </w:pPr>
      <w:proofErr w:type="gramStart"/>
      <w:r>
        <w:rPr>
          <w:rFonts w:ascii="Calibri" w:eastAsia="Calibri" w:hAnsi="Calibri" w:cs="Calibri"/>
          <w:color w:val="000000"/>
        </w:rPr>
        <w:t>2)одбије</w:t>
      </w:r>
      <w:proofErr w:type="gramEnd"/>
      <w:r>
        <w:rPr>
          <w:rFonts w:ascii="Calibri" w:eastAsia="Calibri" w:hAnsi="Calibri" w:cs="Calibri"/>
          <w:color w:val="000000"/>
        </w:rPr>
        <w:t xml:space="preserve"> приговор као неоснован;</w:t>
      </w:r>
    </w:p>
    <w:p w:rsidR="00A3137F" w:rsidRDefault="0093334C">
      <w:pPr>
        <w:spacing w:after="0" w:line="240" w:lineRule="auto"/>
        <w:ind w:left="144" w:right="245" w:firstLine="720"/>
        <w:jc w:val="both"/>
        <w:rPr>
          <w:rFonts w:ascii="Calibri" w:eastAsia="Calibri" w:hAnsi="Calibri" w:cs="Calibri"/>
          <w:color w:val="000000"/>
        </w:rPr>
      </w:pPr>
      <w:proofErr w:type="gramStart"/>
      <w:r>
        <w:rPr>
          <w:rFonts w:ascii="Calibri" w:eastAsia="Calibri" w:hAnsi="Calibri" w:cs="Calibri"/>
          <w:color w:val="000000"/>
        </w:rPr>
        <w:t>3)усвоји</w:t>
      </w:r>
      <w:proofErr w:type="gramEnd"/>
      <w:r>
        <w:rPr>
          <w:rFonts w:ascii="Calibri" w:eastAsia="Calibri" w:hAnsi="Calibri" w:cs="Calibri"/>
          <w:color w:val="000000"/>
        </w:rPr>
        <w:t xml:space="preserve"> приговор и поништи одлуку о избору најповољнијег понуђача, као и поништи спроведни поступак јавног надметања или прикупљања писмених понуда, односно непосредне погодбе.</w:t>
      </w:r>
    </w:p>
    <w:p w:rsidR="00A3137F" w:rsidRDefault="0093334C">
      <w:pPr>
        <w:spacing w:after="0" w:line="240" w:lineRule="auto"/>
        <w:ind w:left="144" w:right="245" w:firstLine="720"/>
        <w:jc w:val="both"/>
        <w:rPr>
          <w:rFonts w:ascii="Calibri" w:eastAsia="Calibri" w:hAnsi="Calibri" w:cs="Calibri"/>
          <w:color w:val="000000"/>
        </w:rPr>
      </w:pPr>
      <w:r>
        <w:rPr>
          <w:rFonts w:ascii="Calibri" w:eastAsia="Calibri" w:hAnsi="Calibri" w:cs="Calibri"/>
          <w:color w:val="000000"/>
        </w:rPr>
        <w:t>Уколико Градско веће приговор усвоји и поништи одлуку Комисије, односно поништи спроведени поступак јавног надметања или прикупљања писаних понуда, односно непосредне погодбе, Градско веће донеће одлуку о спровођењу новог поступка јавног надметања или прикупљања писаних понуда, односно непосредне погодбе, у року од седам дана од дана достављања одлуке по приговору учесницима поступка.</w:t>
      </w:r>
    </w:p>
    <w:p w:rsidR="00A3137F" w:rsidRDefault="0093334C">
      <w:pPr>
        <w:spacing w:after="0" w:line="240" w:lineRule="auto"/>
        <w:ind w:left="144" w:right="245" w:firstLine="720"/>
        <w:jc w:val="both"/>
        <w:rPr>
          <w:rFonts w:ascii="Calibri" w:eastAsia="Calibri" w:hAnsi="Calibri" w:cs="Calibri"/>
          <w:color w:val="000000"/>
        </w:rPr>
      </w:pPr>
      <w:r>
        <w:rPr>
          <w:rFonts w:ascii="Calibri" w:eastAsia="Calibri" w:hAnsi="Calibri" w:cs="Calibri"/>
          <w:color w:val="000000"/>
        </w:rPr>
        <w:t>Одлука по приговору је правоснажна по истеку рока за приговор, уколико приговор није поднет</w:t>
      </w:r>
      <w:proofErr w:type="gramStart"/>
      <w:r>
        <w:rPr>
          <w:rFonts w:ascii="Calibri" w:eastAsia="Calibri" w:hAnsi="Calibri" w:cs="Calibri"/>
          <w:color w:val="000000"/>
        </w:rPr>
        <w:t>,или</w:t>
      </w:r>
      <w:proofErr w:type="gramEnd"/>
      <w:r>
        <w:rPr>
          <w:rFonts w:ascii="Calibri" w:eastAsia="Calibri" w:hAnsi="Calibri" w:cs="Calibri"/>
          <w:color w:val="000000"/>
        </w:rPr>
        <w:t xml:space="preserve"> уколико је Градско веће одбацило, односно одбило приговор.</w:t>
      </w:r>
    </w:p>
    <w:p w:rsidR="00A3137F" w:rsidRDefault="00A3137F">
      <w:pPr>
        <w:spacing w:after="0" w:line="240" w:lineRule="auto"/>
        <w:ind w:left="144" w:right="245"/>
        <w:jc w:val="center"/>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10ј</w:t>
      </w:r>
    </w:p>
    <w:p w:rsidR="00A3137F" w:rsidRDefault="0093334C">
      <w:pPr>
        <w:spacing w:after="0" w:line="240" w:lineRule="auto"/>
        <w:ind w:left="144" w:right="245" w:firstLine="720"/>
        <w:jc w:val="both"/>
        <w:rPr>
          <w:rFonts w:ascii="Calibri" w:eastAsia="Calibri" w:hAnsi="Calibri" w:cs="Calibri"/>
          <w:color w:val="000000"/>
        </w:rPr>
      </w:pPr>
      <w:proofErr w:type="gramStart"/>
      <w:r>
        <w:rPr>
          <w:rFonts w:ascii="Calibri" w:eastAsia="Calibri" w:hAnsi="Calibri" w:cs="Calibri"/>
          <w:color w:val="000000"/>
        </w:rPr>
        <w:t>На основу правоснажне одлуке Комисије, Скупштина Града доноси одлуку о прибављању непокретности у јавној својини Града, односно отуђењу непокретности из јавне својине Града.</w:t>
      </w:r>
      <w:proofErr w:type="gramEnd"/>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 xml:space="preserve">Одлука Скупштине </w:t>
      </w:r>
      <w:proofErr w:type="gramStart"/>
      <w:r>
        <w:rPr>
          <w:rFonts w:ascii="Calibri" w:eastAsia="Calibri" w:hAnsi="Calibri" w:cs="Calibri"/>
          <w:color w:val="000000"/>
        </w:rPr>
        <w:t>Града  је</w:t>
      </w:r>
      <w:proofErr w:type="gramEnd"/>
      <w:r>
        <w:rPr>
          <w:rFonts w:ascii="Calibri" w:eastAsia="Calibri" w:hAnsi="Calibri" w:cs="Calibri"/>
          <w:color w:val="000000"/>
        </w:rPr>
        <w:t xml:space="preserve"> коначна“.</w:t>
      </w:r>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Досадашњи пододељак 3 постаје пододељак 5.</w:t>
      </w:r>
      <w:proofErr w:type="gramEnd"/>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11</w:t>
      </w:r>
    </w:p>
    <w:p w:rsidR="00A3137F" w:rsidRDefault="00A3137F">
      <w:pPr>
        <w:spacing w:after="0" w:line="240" w:lineRule="auto"/>
        <w:ind w:left="144" w:right="245"/>
        <w:jc w:val="center"/>
        <w:rPr>
          <w:rFonts w:ascii="Calibri" w:eastAsia="Calibri" w:hAnsi="Calibri" w:cs="Calibri"/>
          <w:color w:val="000000"/>
        </w:rPr>
      </w:pP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У члану 12, иза става 4 додају се нови ставови који гласе:</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 Одлуку о прибављању покретних ставри у јавну својину, односно отуђењу покретних ствари из јавне својине, вредности преко 5.000.000</w:t>
      </w:r>
      <w:proofErr w:type="gramStart"/>
      <w:r>
        <w:rPr>
          <w:rFonts w:ascii="Calibri" w:eastAsia="Calibri" w:hAnsi="Calibri" w:cs="Calibri"/>
          <w:color w:val="000000"/>
        </w:rPr>
        <w:t>,00</w:t>
      </w:r>
      <w:proofErr w:type="gramEnd"/>
      <w:r>
        <w:rPr>
          <w:rFonts w:ascii="Calibri" w:eastAsia="Calibri" w:hAnsi="Calibri" w:cs="Calibri"/>
          <w:color w:val="000000"/>
        </w:rPr>
        <w:t xml:space="preserve"> динара доноси Скупштина Града.</w:t>
      </w:r>
    </w:p>
    <w:p w:rsidR="00A3137F" w:rsidRDefault="0093334C">
      <w:pPr>
        <w:spacing w:after="0" w:line="240" w:lineRule="auto"/>
        <w:ind w:left="144" w:right="245" w:firstLine="720"/>
        <w:jc w:val="both"/>
        <w:rPr>
          <w:rFonts w:ascii="Calibri" w:eastAsia="Calibri" w:hAnsi="Calibri" w:cs="Calibri"/>
          <w:color w:val="000000"/>
        </w:rPr>
      </w:pPr>
      <w:r>
        <w:rPr>
          <w:rFonts w:ascii="Calibri" w:eastAsia="Calibri" w:hAnsi="Calibri" w:cs="Calibri"/>
          <w:color w:val="000000"/>
        </w:rPr>
        <w:t>Одлуку о прибављању покретних ствари у јавну својину, односно отуђењу покретних ствари из јавне својине, вредности до 5.000.000</w:t>
      </w:r>
      <w:proofErr w:type="gramStart"/>
      <w:r>
        <w:rPr>
          <w:rFonts w:ascii="Calibri" w:eastAsia="Calibri" w:hAnsi="Calibri" w:cs="Calibri"/>
          <w:color w:val="000000"/>
        </w:rPr>
        <w:t>,00</w:t>
      </w:r>
      <w:proofErr w:type="gramEnd"/>
      <w:r>
        <w:rPr>
          <w:rFonts w:ascii="Calibri" w:eastAsia="Calibri" w:hAnsi="Calibri" w:cs="Calibri"/>
          <w:color w:val="000000"/>
        </w:rPr>
        <w:t xml:space="preserve"> динара доноси Градско веће.</w:t>
      </w:r>
    </w:p>
    <w:p w:rsidR="00A3137F" w:rsidRDefault="0093334C">
      <w:pPr>
        <w:spacing w:after="0" w:line="240" w:lineRule="auto"/>
        <w:ind w:left="144" w:right="245" w:firstLine="720"/>
        <w:jc w:val="both"/>
        <w:rPr>
          <w:rFonts w:ascii="Calibri" w:eastAsia="Calibri" w:hAnsi="Calibri" w:cs="Calibri"/>
          <w:color w:val="000000"/>
        </w:rPr>
      </w:pPr>
      <w:r>
        <w:rPr>
          <w:rFonts w:ascii="Calibri" w:eastAsia="Calibri" w:hAnsi="Calibri" w:cs="Calibri"/>
          <w:color w:val="000000"/>
        </w:rPr>
        <w:t>Одредбе члана 10е ове одлуке сходно се примењују и на отуђење покретних ствари у поступку јавног оглашавања</w:t>
      </w:r>
      <w:proofErr w:type="gramStart"/>
      <w:r>
        <w:rPr>
          <w:rFonts w:ascii="Calibri" w:eastAsia="Calibri" w:hAnsi="Calibri" w:cs="Calibri"/>
          <w:color w:val="000000"/>
        </w:rPr>
        <w:t>.“</w:t>
      </w:r>
      <w:proofErr w:type="gramEnd"/>
    </w:p>
    <w:p w:rsidR="00A3137F" w:rsidRDefault="00A3137F">
      <w:pPr>
        <w:spacing w:after="0" w:line="240" w:lineRule="auto"/>
        <w:ind w:left="144" w:right="245"/>
        <w:jc w:val="both"/>
        <w:rPr>
          <w:rFonts w:ascii="Calibri" w:eastAsia="Calibri" w:hAnsi="Calibri" w:cs="Calibri"/>
          <w:color w:val="000000"/>
        </w:rPr>
      </w:pPr>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12</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Иза члана 18, додаје се нови члан 18а, који гласи:</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 Одредбе члана 7 ст.</w:t>
      </w:r>
      <w:proofErr w:type="gramEnd"/>
      <w:r>
        <w:rPr>
          <w:rFonts w:ascii="Calibri" w:eastAsia="Calibri" w:hAnsi="Calibri" w:cs="Calibri"/>
          <w:color w:val="000000"/>
        </w:rPr>
        <w:t xml:space="preserve"> 3</w:t>
      </w:r>
      <w:proofErr w:type="gramStart"/>
      <w:r>
        <w:rPr>
          <w:rFonts w:ascii="Calibri" w:eastAsia="Calibri" w:hAnsi="Calibri" w:cs="Calibri"/>
          <w:color w:val="000000"/>
        </w:rPr>
        <w:t>,4,5,6,7,8</w:t>
      </w:r>
      <w:proofErr w:type="gramEnd"/>
      <w:r>
        <w:rPr>
          <w:rFonts w:ascii="Calibri" w:eastAsia="Calibri" w:hAnsi="Calibri" w:cs="Calibri"/>
          <w:color w:val="000000"/>
        </w:rPr>
        <w:t xml:space="preserve"> и 9, члана 7а, члана 8 ст. </w:t>
      </w:r>
      <w:proofErr w:type="gramStart"/>
      <w:r>
        <w:rPr>
          <w:rFonts w:ascii="Calibri" w:eastAsia="Calibri" w:hAnsi="Calibri" w:cs="Calibri"/>
          <w:color w:val="000000"/>
        </w:rPr>
        <w:t>2, члана 9 ст.</w:t>
      </w:r>
      <w:proofErr w:type="gramEnd"/>
      <w:r>
        <w:rPr>
          <w:rFonts w:ascii="Calibri" w:eastAsia="Calibri" w:hAnsi="Calibri" w:cs="Calibri"/>
          <w:color w:val="000000"/>
        </w:rPr>
        <w:t xml:space="preserve"> </w:t>
      </w:r>
      <w:proofErr w:type="gramStart"/>
      <w:r>
        <w:rPr>
          <w:rFonts w:ascii="Calibri" w:eastAsia="Calibri" w:hAnsi="Calibri" w:cs="Calibri"/>
          <w:color w:val="000000"/>
        </w:rPr>
        <w:t xml:space="preserve">3, 4 и 5, члана 9а, члана 10а- 10и, сходно се примењују и на поступак давања у закуп непокретности у јавној </w:t>
      </w:r>
      <w:r>
        <w:rPr>
          <w:rFonts w:ascii="Calibri" w:eastAsia="Calibri" w:hAnsi="Calibri" w:cs="Calibri"/>
          <w:color w:val="000000"/>
        </w:rPr>
        <w:lastRenderedPageBreak/>
        <w:t>својини Града јавним надметањем или прикупљањем писмених понуда, односно непосредном погодбом, ако посебним прописима није другачије одређено“.</w:t>
      </w:r>
      <w:proofErr w:type="gramEnd"/>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13</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У члану 21, став 5 мења се и гласи:</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„Носиоци права коришћења имају право да ствар држе и да је користе у складу са природом и наменом тих ствари, да је дају на коришћење другом носиоцу права коришћења или у закуп и да њоме управљају у складу са законом, овом одлуком и другим прописом.</w:t>
      </w:r>
      <w:proofErr w:type="gramEnd"/>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У истом члану, став 7 мења се и гласи:</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„Акт из става 6 овог члана којим Градско веће даје сагласност за давање на коришћење мора садржати услове под којима се ствар даје на коришћење другом носиоцу права коришћења.</w:t>
      </w:r>
      <w:proofErr w:type="gramEnd"/>
      <w:r>
        <w:rPr>
          <w:rFonts w:ascii="Calibri" w:eastAsia="Calibri" w:hAnsi="Calibri" w:cs="Calibri"/>
          <w:color w:val="000000"/>
        </w:rPr>
        <w:t xml:space="preserve"> </w:t>
      </w:r>
      <w:proofErr w:type="gramStart"/>
      <w:r>
        <w:rPr>
          <w:rFonts w:ascii="Calibri" w:eastAsia="Calibri" w:hAnsi="Calibri" w:cs="Calibri"/>
          <w:color w:val="000000"/>
        </w:rPr>
        <w:t>Актом из члана 6 овог члана којим се даје начелна сагласност да се ствар да у закуп, опредељује се намена ствари за време трајања закупа, али не и будући закупац и услови закупа.</w:t>
      </w:r>
      <w:proofErr w:type="gramEnd"/>
      <w:r>
        <w:rPr>
          <w:rFonts w:ascii="Calibri" w:eastAsia="Calibri" w:hAnsi="Calibri" w:cs="Calibri"/>
          <w:color w:val="000000"/>
        </w:rPr>
        <w:t xml:space="preserve"> За промену намене ствари за време трајања запупа неопходна је нова сагласност Градског већа</w:t>
      </w:r>
      <w:proofErr w:type="gramStart"/>
      <w:r>
        <w:rPr>
          <w:rFonts w:ascii="Calibri" w:eastAsia="Calibri" w:hAnsi="Calibri" w:cs="Calibri"/>
          <w:color w:val="000000"/>
        </w:rPr>
        <w:t>.“</w:t>
      </w:r>
      <w:proofErr w:type="gramEnd"/>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У истом члану, став 9 мења се и гласи:</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 Градско веће може одлучити да се непокретност у јавној својини Града на којој постоји уписано право коришћења носиоца права коришћења у смислу одредаба овог чана, која није у функцији остваривања надлежности, односно делатности носиоца права коришћења на тој непокретности, ако се не користе дужи временски период или се користе супротно закону, другом пропису или природи и намени непокретности, одузме од носиоца права коришћења</w:t>
      </w:r>
      <w:proofErr w:type="gramStart"/>
      <w:r>
        <w:rPr>
          <w:rFonts w:ascii="Calibri" w:eastAsia="Calibri" w:hAnsi="Calibri" w:cs="Calibri"/>
          <w:color w:val="000000"/>
        </w:rPr>
        <w:t>.“</w:t>
      </w:r>
      <w:proofErr w:type="gramEnd"/>
    </w:p>
    <w:p w:rsidR="00A3137F" w:rsidRDefault="00A3137F">
      <w:pPr>
        <w:spacing w:after="0" w:line="240" w:lineRule="auto"/>
        <w:ind w:left="144" w:right="245"/>
        <w:jc w:val="both"/>
        <w:rPr>
          <w:rFonts w:ascii="Calibri" w:eastAsia="Calibri" w:hAnsi="Calibri" w:cs="Calibri"/>
          <w:color w:val="000000"/>
        </w:rPr>
      </w:pPr>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14</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Иза члана 35 додаје се нови члан 35а, који гласи:</w:t>
      </w:r>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35а</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Одредбе ове одлуке које се односе на прибављање, коришћење и располагање непокретним стварима у јавној својини сходно се примењују и на прибављање, коришћење и располагање другим имовинским правима, ако законом није другачије одређено и уколико је то у складу са општим прописима којима се уређује прибављање, коришћење и располагање другим имовинским правима.</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Одредбе ове одлуке које се односе на поступак давања у закуп и коришћење непокретних ствари у јавној својини сходно се приењују и на поступак искоришћавања других имовинских права, према садржини предвиђеној општим прописима којима се уређују друга имовинска права</w:t>
      </w:r>
      <w:proofErr w:type="gramStart"/>
      <w:r>
        <w:rPr>
          <w:rFonts w:ascii="Calibri" w:eastAsia="Calibri" w:hAnsi="Calibri" w:cs="Calibri"/>
          <w:color w:val="000000"/>
        </w:rPr>
        <w:t>.“</w:t>
      </w:r>
      <w:proofErr w:type="gramEnd"/>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t>Члан 15</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У члану 5 ст.</w:t>
      </w:r>
      <w:proofErr w:type="gramEnd"/>
      <w:r>
        <w:rPr>
          <w:rFonts w:ascii="Calibri" w:eastAsia="Calibri" w:hAnsi="Calibri" w:cs="Calibri"/>
          <w:color w:val="000000"/>
        </w:rPr>
        <w:t xml:space="preserve"> </w:t>
      </w:r>
      <w:proofErr w:type="gramStart"/>
      <w:r>
        <w:rPr>
          <w:rFonts w:ascii="Calibri" w:eastAsia="Calibri" w:hAnsi="Calibri" w:cs="Calibri"/>
          <w:color w:val="000000"/>
        </w:rPr>
        <w:t>1, члану 15 ст.</w:t>
      </w:r>
      <w:proofErr w:type="gramEnd"/>
      <w:r>
        <w:rPr>
          <w:rFonts w:ascii="Calibri" w:eastAsia="Calibri" w:hAnsi="Calibri" w:cs="Calibri"/>
          <w:color w:val="000000"/>
        </w:rPr>
        <w:t xml:space="preserve"> </w:t>
      </w:r>
      <w:proofErr w:type="gramStart"/>
      <w:r>
        <w:rPr>
          <w:rFonts w:ascii="Calibri" w:eastAsia="Calibri" w:hAnsi="Calibri" w:cs="Calibri"/>
          <w:color w:val="000000"/>
        </w:rPr>
        <w:t>2, члану 29 ст.</w:t>
      </w:r>
      <w:proofErr w:type="gramEnd"/>
      <w:r>
        <w:rPr>
          <w:rFonts w:ascii="Calibri" w:eastAsia="Calibri" w:hAnsi="Calibri" w:cs="Calibri"/>
          <w:color w:val="000000"/>
        </w:rPr>
        <w:t xml:space="preserve"> </w:t>
      </w:r>
      <w:proofErr w:type="gramStart"/>
      <w:r>
        <w:rPr>
          <w:rFonts w:ascii="Calibri" w:eastAsia="Calibri" w:hAnsi="Calibri" w:cs="Calibri"/>
          <w:color w:val="000000"/>
        </w:rPr>
        <w:t>1, 2 и 4 и члану 30 ст.</w:t>
      </w:r>
      <w:proofErr w:type="gramEnd"/>
      <w:r>
        <w:rPr>
          <w:rFonts w:ascii="Calibri" w:eastAsia="Calibri" w:hAnsi="Calibri" w:cs="Calibri"/>
          <w:color w:val="000000"/>
        </w:rPr>
        <w:t xml:space="preserve"> 1 ове одлуке, реч: „секретаријат</w:t>
      </w:r>
      <w:proofErr w:type="gramStart"/>
      <w:r>
        <w:rPr>
          <w:rFonts w:ascii="Calibri" w:eastAsia="Calibri" w:hAnsi="Calibri" w:cs="Calibri"/>
          <w:color w:val="000000"/>
        </w:rPr>
        <w:t>“ у</w:t>
      </w:r>
      <w:proofErr w:type="gramEnd"/>
      <w:r>
        <w:rPr>
          <w:rFonts w:ascii="Calibri" w:eastAsia="Calibri" w:hAnsi="Calibri" w:cs="Calibri"/>
          <w:color w:val="000000"/>
        </w:rPr>
        <w:t xml:space="preserve"> падежу мења се речју: „организациона јединица Градске управе“ у падежу.</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У члану 11 ст.</w:t>
      </w:r>
      <w:proofErr w:type="gramEnd"/>
      <w:r>
        <w:rPr>
          <w:rFonts w:ascii="Calibri" w:eastAsia="Calibri" w:hAnsi="Calibri" w:cs="Calibri"/>
          <w:color w:val="000000"/>
        </w:rPr>
        <w:t xml:space="preserve"> </w:t>
      </w:r>
      <w:proofErr w:type="gramStart"/>
      <w:r>
        <w:rPr>
          <w:rFonts w:ascii="Calibri" w:eastAsia="Calibri" w:hAnsi="Calibri" w:cs="Calibri"/>
          <w:color w:val="000000"/>
        </w:rPr>
        <w:t>4 и члану 12 ст.</w:t>
      </w:r>
      <w:proofErr w:type="gramEnd"/>
      <w:r>
        <w:rPr>
          <w:rFonts w:ascii="Calibri" w:eastAsia="Calibri" w:hAnsi="Calibri" w:cs="Calibri"/>
          <w:color w:val="000000"/>
        </w:rPr>
        <w:t xml:space="preserve"> 4 ове одлуке, речи: „надлежан секретаријат</w:t>
      </w:r>
      <w:proofErr w:type="gramStart"/>
      <w:r>
        <w:rPr>
          <w:rFonts w:ascii="Calibri" w:eastAsia="Calibri" w:hAnsi="Calibri" w:cs="Calibri"/>
          <w:color w:val="000000"/>
        </w:rPr>
        <w:t>“ у</w:t>
      </w:r>
      <w:proofErr w:type="gramEnd"/>
      <w:r>
        <w:rPr>
          <w:rFonts w:ascii="Calibri" w:eastAsia="Calibri" w:hAnsi="Calibri" w:cs="Calibri"/>
          <w:color w:val="000000"/>
        </w:rPr>
        <w:t xml:space="preserve"> падежу мења се речима: „надлежна органоизациона јединица Градске управе“ у падежу.</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У члану 11 ст.</w:t>
      </w:r>
      <w:proofErr w:type="gramEnd"/>
      <w:r>
        <w:rPr>
          <w:rFonts w:ascii="Calibri" w:eastAsia="Calibri" w:hAnsi="Calibri" w:cs="Calibri"/>
          <w:color w:val="000000"/>
        </w:rPr>
        <w:t xml:space="preserve"> 2 и 3 ове одлуке, речи: „ Градско јавно правобранилаштво</w:t>
      </w:r>
      <w:proofErr w:type="gramStart"/>
      <w:r>
        <w:rPr>
          <w:rFonts w:ascii="Calibri" w:eastAsia="Calibri" w:hAnsi="Calibri" w:cs="Calibri"/>
          <w:color w:val="000000"/>
        </w:rPr>
        <w:t>“ у</w:t>
      </w:r>
      <w:proofErr w:type="gramEnd"/>
      <w:r>
        <w:rPr>
          <w:rFonts w:ascii="Calibri" w:eastAsia="Calibri" w:hAnsi="Calibri" w:cs="Calibri"/>
          <w:color w:val="000000"/>
        </w:rPr>
        <w:t xml:space="preserve"> падежу мењају се речима: „Градско правобранилаштво“ у падежу.</w:t>
      </w:r>
    </w:p>
    <w:p w:rsidR="0093334C" w:rsidRDefault="0093334C">
      <w:pPr>
        <w:spacing w:after="0" w:line="240" w:lineRule="auto"/>
        <w:ind w:left="144" w:right="245"/>
        <w:jc w:val="both"/>
        <w:rPr>
          <w:rFonts w:ascii="Calibri" w:eastAsia="Calibri" w:hAnsi="Calibri" w:cs="Calibri"/>
          <w:color w:val="000000"/>
        </w:rPr>
      </w:pPr>
    </w:p>
    <w:p w:rsidR="00A3137F" w:rsidRDefault="00A3137F">
      <w:pPr>
        <w:spacing w:after="0" w:line="240" w:lineRule="auto"/>
        <w:ind w:left="144" w:right="245"/>
        <w:jc w:val="both"/>
        <w:rPr>
          <w:rFonts w:ascii="Calibri" w:eastAsia="Calibri" w:hAnsi="Calibri" w:cs="Calibri"/>
          <w:color w:val="000000"/>
        </w:rPr>
      </w:pPr>
    </w:p>
    <w:p w:rsidR="00A3137F" w:rsidRDefault="00A3137F">
      <w:pPr>
        <w:spacing w:after="0" w:line="240" w:lineRule="auto"/>
        <w:ind w:left="144" w:right="245"/>
        <w:jc w:val="center"/>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color w:val="000000"/>
        </w:rPr>
        <w:lastRenderedPageBreak/>
        <w:t>Члан 16</w:t>
      </w: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ab/>
        <w:t>Одлука ступа на снагу осмог дана од дана објављивања у „Службеном гласнику Града Врања“</w:t>
      </w:r>
    </w:p>
    <w:p w:rsidR="00A3137F" w:rsidRDefault="00A3137F">
      <w:pPr>
        <w:spacing w:after="0" w:line="240" w:lineRule="auto"/>
        <w:ind w:left="144" w:right="245"/>
        <w:jc w:val="both"/>
        <w:rPr>
          <w:rFonts w:ascii="Calibri" w:eastAsia="Calibri" w:hAnsi="Calibri" w:cs="Calibri"/>
          <w:color w:val="000000"/>
        </w:rPr>
      </w:pPr>
    </w:p>
    <w:p w:rsidR="00A3137F" w:rsidRDefault="0093334C">
      <w:pPr>
        <w:spacing w:after="0" w:line="240" w:lineRule="auto"/>
        <w:ind w:left="144" w:right="245"/>
        <w:jc w:val="center"/>
        <w:rPr>
          <w:rFonts w:ascii="Calibri" w:eastAsia="Calibri" w:hAnsi="Calibri" w:cs="Calibri"/>
          <w:color w:val="000000"/>
        </w:rPr>
      </w:pPr>
      <w:r>
        <w:rPr>
          <w:rFonts w:ascii="Calibri" w:eastAsia="Calibri" w:hAnsi="Calibri" w:cs="Calibri"/>
          <w:b/>
          <w:color w:val="000000"/>
        </w:rPr>
        <w:t>СКУПШТИНА ГРАДА ВРАЊА</w:t>
      </w:r>
    </w:p>
    <w:p w:rsidR="00A3137F" w:rsidRPr="0093334C" w:rsidRDefault="0093334C">
      <w:pPr>
        <w:spacing w:after="0" w:line="240" w:lineRule="auto"/>
        <w:ind w:left="144" w:right="245"/>
        <w:jc w:val="center"/>
        <w:rPr>
          <w:rFonts w:ascii="Calibri" w:eastAsia="Calibri" w:hAnsi="Calibri" w:cs="Calibri"/>
          <w:b/>
          <w:color w:val="000000"/>
          <w:lang w:val="sr-Cyrl-CS"/>
        </w:rPr>
      </w:pPr>
      <w:r w:rsidRPr="0093334C">
        <w:rPr>
          <w:rFonts w:ascii="Calibri" w:eastAsia="Calibri" w:hAnsi="Calibri" w:cs="Calibri"/>
          <w:b/>
          <w:color w:val="000000"/>
          <w:lang w:val="sr-Cyrl-CS"/>
        </w:rPr>
        <w:t>25.01.</w:t>
      </w:r>
      <w:r w:rsidRPr="0093334C">
        <w:rPr>
          <w:rFonts w:ascii="Calibri" w:eastAsia="Calibri" w:hAnsi="Calibri" w:cs="Calibri"/>
          <w:b/>
          <w:color w:val="000000"/>
        </w:rPr>
        <w:t>2019.године, број:</w:t>
      </w:r>
      <w:r w:rsidRPr="0093334C">
        <w:rPr>
          <w:rFonts w:ascii="Calibri" w:eastAsia="Calibri" w:hAnsi="Calibri" w:cs="Calibri"/>
          <w:b/>
          <w:color w:val="000000"/>
          <w:lang w:val="sr-Cyrl-CS"/>
        </w:rPr>
        <w:t xml:space="preserve"> 404-8/2019-10</w:t>
      </w:r>
    </w:p>
    <w:p w:rsidR="00A3137F" w:rsidRDefault="00A3137F">
      <w:pPr>
        <w:spacing w:after="0" w:line="240" w:lineRule="auto"/>
        <w:ind w:left="144" w:right="245"/>
        <w:jc w:val="center"/>
        <w:rPr>
          <w:rFonts w:ascii="Calibri" w:eastAsia="Calibri" w:hAnsi="Calibri" w:cs="Calibri"/>
          <w:color w:val="000000"/>
        </w:rPr>
      </w:pPr>
    </w:p>
    <w:p w:rsidR="00A3137F" w:rsidRDefault="00A3137F">
      <w:pPr>
        <w:spacing w:after="0" w:line="240" w:lineRule="auto"/>
        <w:ind w:left="144" w:right="245"/>
        <w:jc w:val="center"/>
        <w:rPr>
          <w:rFonts w:ascii="Calibri" w:eastAsia="Calibri" w:hAnsi="Calibri" w:cs="Calibri"/>
          <w:color w:val="000000"/>
        </w:rPr>
      </w:pPr>
    </w:p>
    <w:p w:rsidR="00A3137F" w:rsidRDefault="0093334C">
      <w:pPr>
        <w:spacing w:after="0" w:line="240" w:lineRule="auto"/>
        <w:ind w:left="144" w:right="245"/>
        <w:jc w:val="both"/>
        <w:rPr>
          <w:rFonts w:ascii="Calibri" w:eastAsia="Calibri" w:hAnsi="Calibri" w:cs="Calibri"/>
          <w:color w:val="000000"/>
        </w:rPr>
      </w:pPr>
      <w:r>
        <w:rPr>
          <w:rFonts w:ascii="Calibri" w:eastAsia="Calibri" w:hAnsi="Calibri" w:cs="Calibri"/>
          <w:color w:val="000000"/>
        </w:rPr>
        <w:t xml:space="preserve">                                                                                                       </w:t>
      </w:r>
      <w:r>
        <w:rPr>
          <w:rFonts w:ascii="Calibri" w:eastAsia="Calibri" w:hAnsi="Calibri" w:cs="Calibri"/>
          <w:b/>
          <w:color w:val="000000"/>
        </w:rPr>
        <w:t>ПРЕДСЕДНИК СКУПШТИНЕ</w:t>
      </w:r>
    </w:p>
    <w:p w:rsidR="00A3137F" w:rsidRDefault="0093334C">
      <w:pPr>
        <w:spacing w:after="0" w:line="240" w:lineRule="auto"/>
        <w:ind w:left="144" w:right="245"/>
        <w:jc w:val="both"/>
        <w:rPr>
          <w:rFonts w:ascii="Calibri" w:eastAsia="Calibri" w:hAnsi="Calibri" w:cs="Calibri"/>
          <w:b/>
          <w:color w:val="000000"/>
          <w:lang w:val="sr-Cyrl-CS"/>
        </w:rPr>
      </w:pPr>
      <w:r>
        <w:rPr>
          <w:rFonts w:ascii="Calibri" w:eastAsia="Calibri" w:hAnsi="Calibri" w:cs="Calibri"/>
          <w:color w:val="000000"/>
        </w:rPr>
        <w:t xml:space="preserve">                                                                                                       </w:t>
      </w:r>
      <w:r w:rsidRPr="0093334C">
        <w:rPr>
          <w:rFonts w:ascii="Calibri" w:eastAsia="Calibri" w:hAnsi="Calibri" w:cs="Calibri"/>
          <w:b/>
          <w:color w:val="000000"/>
        </w:rPr>
        <w:t>Дејан Тричковић, спец.двм</w:t>
      </w:r>
      <w:proofErr w:type="gramStart"/>
      <w:r>
        <w:rPr>
          <w:rFonts w:ascii="Calibri" w:eastAsia="Calibri" w:hAnsi="Calibri" w:cs="Calibri"/>
          <w:b/>
          <w:color w:val="000000"/>
          <w:lang w:val="sr-Cyrl-CS"/>
        </w:rPr>
        <w:t>,с.р</w:t>
      </w:r>
      <w:proofErr w:type="gramEnd"/>
      <w:r>
        <w:rPr>
          <w:rFonts w:ascii="Calibri" w:eastAsia="Calibri" w:hAnsi="Calibri" w:cs="Calibri"/>
          <w:b/>
          <w:color w:val="000000"/>
          <w:lang w:val="sr-Cyrl-CS"/>
        </w:rPr>
        <w:t>.</w:t>
      </w:r>
    </w:p>
    <w:p w:rsidR="0093334C" w:rsidRDefault="0093334C">
      <w:pPr>
        <w:spacing w:after="0" w:line="240" w:lineRule="auto"/>
        <w:ind w:left="144" w:right="245"/>
        <w:jc w:val="both"/>
        <w:rPr>
          <w:rFonts w:ascii="Calibri" w:eastAsia="Calibri" w:hAnsi="Calibri" w:cs="Calibri"/>
          <w:b/>
          <w:color w:val="000000"/>
          <w:lang w:val="sr-Cyrl-CS"/>
        </w:rPr>
      </w:pPr>
    </w:p>
    <w:p w:rsidR="0093334C" w:rsidRDefault="0093334C">
      <w:pPr>
        <w:spacing w:after="0" w:line="240" w:lineRule="auto"/>
        <w:ind w:left="144" w:right="245"/>
        <w:jc w:val="both"/>
        <w:rPr>
          <w:rFonts w:ascii="Calibri" w:eastAsia="Calibri" w:hAnsi="Calibri" w:cs="Calibri"/>
          <w:b/>
          <w:color w:val="000000"/>
          <w:lang w:val="sr-Cyrl-CS"/>
        </w:rPr>
      </w:pPr>
      <w:r>
        <w:rPr>
          <w:rFonts w:ascii="Calibri" w:eastAsia="Calibri" w:hAnsi="Calibri" w:cs="Calibri"/>
          <w:b/>
          <w:color w:val="000000"/>
          <w:lang w:val="sr-Cyrl-CS"/>
        </w:rPr>
        <w:t>ТАЧНОСТ ПРЕПИСА ОВЕРАВА:                                                    СЕКРЕТАР СКУПШТИНЕ</w:t>
      </w:r>
    </w:p>
    <w:p w:rsidR="0093334C" w:rsidRPr="0093334C" w:rsidRDefault="0093334C">
      <w:pPr>
        <w:spacing w:after="0" w:line="240" w:lineRule="auto"/>
        <w:ind w:left="144" w:right="245"/>
        <w:jc w:val="both"/>
        <w:rPr>
          <w:rFonts w:ascii="Calibri" w:eastAsia="Calibri" w:hAnsi="Calibri" w:cs="Calibri"/>
          <w:b/>
          <w:color w:val="000000"/>
          <w:lang w:val="sr-Cyrl-CS"/>
        </w:rPr>
      </w:pPr>
      <w:r>
        <w:rPr>
          <w:rFonts w:ascii="Calibri" w:eastAsia="Calibri" w:hAnsi="Calibri" w:cs="Calibri"/>
          <w:b/>
          <w:color w:val="000000"/>
          <w:lang w:val="sr-Cyrl-CS"/>
        </w:rPr>
        <w:t xml:space="preserve">                                                                                                                  Марко Тричковић</w:t>
      </w:r>
    </w:p>
    <w:p w:rsidR="00A3137F" w:rsidRPr="0093334C" w:rsidRDefault="00A3137F">
      <w:pPr>
        <w:spacing w:after="0" w:line="240" w:lineRule="auto"/>
        <w:ind w:left="144" w:right="245"/>
        <w:jc w:val="both"/>
        <w:rPr>
          <w:rFonts w:ascii="Calibri" w:eastAsia="Calibri" w:hAnsi="Calibri" w:cs="Calibri"/>
          <w:b/>
          <w:color w:val="000000"/>
        </w:rPr>
      </w:pPr>
    </w:p>
    <w:p w:rsidR="00A3137F" w:rsidRDefault="00A3137F">
      <w:pPr>
        <w:spacing w:after="0" w:line="240" w:lineRule="auto"/>
        <w:ind w:left="144" w:right="245"/>
        <w:jc w:val="both"/>
        <w:rPr>
          <w:rFonts w:ascii="Calibri" w:eastAsia="Calibri" w:hAnsi="Calibri" w:cs="Calibri"/>
          <w:color w:val="000000"/>
        </w:rPr>
      </w:pPr>
    </w:p>
    <w:sectPr w:rsidR="00A3137F" w:rsidSect="00240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useFELayout/>
  </w:compat>
  <w:rsids>
    <w:rsidRoot w:val="00A3137F"/>
    <w:rsid w:val="00240999"/>
    <w:rsid w:val="006C75C5"/>
    <w:rsid w:val="0093334C"/>
    <w:rsid w:val="00A313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2880</Words>
  <Characters>16418</Characters>
  <Application>Microsoft Office Word</Application>
  <DocSecurity>0</DocSecurity>
  <Lines>136</Lines>
  <Paragraphs>38</Paragraphs>
  <ScaleCrop>false</ScaleCrop>
  <Company>GU VRANJE</Company>
  <LinksUpToDate>false</LinksUpToDate>
  <CharactersWithSpaces>19260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rdjokovic</cp:lastModifiedBy>
  <cp:revision>3</cp:revision>
  <cp:lastPrinted>2019-01-28T11:20:00Z</cp:lastPrinted>
  <dcterms:created xsi:type="dcterms:W3CDTF">2019-01-28T11:18:00Z</dcterms:created>
  <dcterms:modified xsi:type="dcterms:W3CDTF">2019-01-28T14:05:00Z</dcterms:modified>
</cp:coreProperties>
</file>